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94DA82" w14:textId="7AC93995" w:rsidR="00470B42" w:rsidRPr="00715613" w:rsidRDefault="00470B42" w:rsidP="00B72744">
      <w:pPr>
        <w:rPr>
          <w:b/>
          <w:bCs/>
        </w:rPr>
      </w:pPr>
      <w:r w:rsidRPr="00715613">
        <w:rPr>
          <w:b/>
          <w:bCs/>
        </w:rPr>
        <w:t>Your Name</w:t>
      </w:r>
      <w:r w:rsidR="00B72744" w:rsidRPr="00715613">
        <w:rPr>
          <w:b/>
          <w:bCs/>
        </w:rPr>
        <w:t xml:space="preserve">, </w:t>
      </w:r>
      <w:r w:rsidRPr="00715613">
        <w:rPr>
          <w:b/>
          <w:bCs/>
        </w:rPr>
        <w:t>Your Student ID Number</w:t>
      </w:r>
    </w:p>
    <w:p w14:paraId="47075DD4" w14:textId="498F3A37" w:rsidR="00470B42" w:rsidRPr="00715613" w:rsidRDefault="00470B42" w:rsidP="00B72744">
      <w:pPr>
        <w:rPr>
          <w:b/>
          <w:bCs/>
        </w:rPr>
      </w:pPr>
      <w:r w:rsidRPr="00715613">
        <w:rPr>
          <w:b/>
          <w:bCs/>
        </w:rPr>
        <w:t>Assessment Name</w:t>
      </w:r>
    </w:p>
    <w:p w14:paraId="54B6550C" w14:textId="7A199A95" w:rsidR="00470B42" w:rsidRPr="00715613" w:rsidRDefault="00470B42" w:rsidP="00B72744">
      <w:pPr>
        <w:rPr>
          <w:b/>
          <w:bCs/>
        </w:rPr>
      </w:pPr>
      <w:r w:rsidRPr="00715613">
        <w:rPr>
          <w:b/>
          <w:bCs/>
        </w:rPr>
        <w:t>Total word count:</w:t>
      </w:r>
      <w:r w:rsidR="00190D0C" w:rsidRPr="00715613">
        <w:rPr>
          <w:b/>
          <w:bCs/>
        </w:rPr>
        <w:t xml:space="preserve"> </w:t>
      </w:r>
      <w:r w:rsidR="004D5847" w:rsidRPr="00715613">
        <w:rPr>
          <w:b/>
          <w:bCs/>
        </w:rPr>
        <w:t>1,</w:t>
      </w:r>
      <w:r w:rsidR="00B72744" w:rsidRPr="00715613">
        <w:rPr>
          <w:b/>
          <w:bCs/>
        </w:rPr>
        <w:t>511</w:t>
      </w:r>
      <w:r w:rsidR="00190D0C" w:rsidRPr="00715613">
        <w:rPr>
          <w:b/>
          <w:bCs/>
        </w:rPr>
        <w:t xml:space="preserve"> words</w:t>
      </w:r>
      <w:r w:rsidR="00B72744" w:rsidRPr="00715613">
        <w:rPr>
          <w:rStyle w:val="FootnoteReference"/>
        </w:rPr>
        <w:footnoteReference w:id="1"/>
      </w:r>
      <w:r w:rsidR="00B72744" w:rsidRPr="00715613">
        <w:t xml:space="preserve"> </w:t>
      </w:r>
    </w:p>
    <w:p w14:paraId="2DC20F22" w14:textId="77777777" w:rsidR="00B72744" w:rsidRDefault="00B72744" w:rsidP="00B72744">
      <w:pPr>
        <w:jc w:val="center"/>
      </w:pPr>
    </w:p>
    <w:p w14:paraId="2530D69B" w14:textId="77777777" w:rsidR="00204F03" w:rsidRDefault="00C22C0D" w:rsidP="00204F03">
      <w:pPr>
        <w:pStyle w:val="Bodytextnoindent"/>
      </w:pPr>
      <w:r>
        <w:t>O</w:t>
      </w:r>
      <w:r w:rsidR="00470B42">
        <w:t xml:space="preserve">pen </w:t>
      </w:r>
      <w:r>
        <w:t xml:space="preserve">your essay </w:t>
      </w:r>
      <w:r w:rsidR="00470B42">
        <w:t>with an introduction</w:t>
      </w:r>
      <w:r>
        <w:t>. Your introduction should</w:t>
      </w:r>
      <w:r w:rsidR="00470B42">
        <w:t xml:space="preserve"> </w:t>
      </w:r>
      <w:r>
        <w:t>tell the reader what your essay is going to be all about</w:t>
      </w:r>
      <w:r w:rsidR="00326942">
        <w:t>. State the question or focus that you are addressing and outline how you are going to go about answering that question</w:t>
      </w:r>
      <w:r w:rsidR="00724E72">
        <w:t xml:space="preserve">. You want to give the reader a road-map of the journey you are taking them on. </w:t>
      </w:r>
      <w:r w:rsidR="00724E72">
        <w:t xml:space="preserve">As a rule of thumb </w:t>
      </w:r>
      <w:r w:rsidR="00911BF0">
        <w:t>an introduction</w:t>
      </w:r>
      <w:r w:rsidR="00724E72">
        <w:t xml:space="preserve"> should be around 10% of the total word count.</w:t>
      </w:r>
      <w:r w:rsidR="00A02CD4">
        <w:t xml:space="preserve"> Note that you </w:t>
      </w:r>
      <w:r w:rsidR="00A02CD4" w:rsidRPr="00A02CD4">
        <w:t>do not indent the first line of a paragraph that starts a new section or</w:t>
      </w:r>
      <w:r w:rsidR="00A02CD4">
        <w:t xml:space="preserve"> </w:t>
      </w:r>
      <w:r w:rsidR="00A02CD4" w:rsidRPr="00A02CD4">
        <w:t>subsection, that is, if it comes after a heading or sub-heading</w:t>
      </w:r>
      <w:r w:rsidR="00A02CD4">
        <w:t>, so this paragraph does not start with an indent</w:t>
      </w:r>
      <w:r w:rsidR="001A59EC">
        <w:t>.</w:t>
      </w:r>
      <w:r w:rsidR="00C51419">
        <w:t xml:space="preserve"> </w:t>
      </w:r>
      <w:r w:rsidR="00204F03">
        <w:t>If you have used an AI tool to proofread your writing, insert a footnote to declare this at</w:t>
      </w:r>
    </w:p>
    <w:p w14:paraId="020E6C11" w14:textId="4D649143" w:rsidR="00470B42" w:rsidRDefault="00204F03" w:rsidP="00204F03">
      <w:pPr>
        <w:pStyle w:val="Bodytextnoindent"/>
      </w:pPr>
      <w:r>
        <w:t>the start of the assignment, like this footnote here.</w:t>
      </w:r>
      <w:r w:rsidR="00D45377">
        <w:rPr>
          <w:rStyle w:val="FootnoteReference"/>
        </w:rPr>
        <w:footnoteReference w:id="2"/>
      </w:r>
    </w:p>
    <w:p w14:paraId="1CFD0A19" w14:textId="5AF62A43" w:rsidR="00724E72" w:rsidRDefault="0067643D" w:rsidP="00687EBB">
      <w:pPr>
        <w:pStyle w:val="Bodytextwithindent"/>
      </w:pPr>
      <w:r>
        <w:t>Second</w:t>
      </w:r>
      <w:r w:rsidR="00724E72">
        <w:t xml:space="preserve"> paragraph</w:t>
      </w:r>
      <w:r w:rsidR="00A02CD4">
        <w:t xml:space="preserve"> starts here. Note that you i</w:t>
      </w:r>
      <w:r w:rsidR="00A02CD4" w:rsidRPr="00A02CD4">
        <w:t>ndent the first line of a paragraph by one-half inch</w:t>
      </w:r>
      <w:r w:rsidR="001A59EC">
        <w:t xml:space="preserve"> or 1.27 cm</w:t>
      </w:r>
      <w:r w:rsidR="00A02CD4" w:rsidRPr="00A02CD4">
        <w:t xml:space="preserve"> (th</w:t>
      </w:r>
      <w:r w:rsidR="001A59EC">
        <w:t>is is the</w:t>
      </w:r>
      <w:r w:rsidR="00A02CD4" w:rsidRPr="00A02CD4">
        <w:t xml:space="preserve"> usual setting in MS Word).</w:t>
      </w:r>
      <w:r w:rsidR="001A59EC">
        <w:t xml:space="preserve"> You can do this by pushing tab</w:t>
      </w:r>
      <w:r w:rsidR="00D91269">
        <w:t xml:space="preserve"> at the beginning of a paragraph, or you can set the style of the paragraph so that it does this automatically.</w:t>
      </w:r>
      <w:r w:rsidR="001A59EC">
        <w:t xml:space="preserve"> </w:t>
      </w:r>
      <w:r w:rsidR="001A59EC">
        <w:t>This template is setup using a Word style with this inbuilt into it.</w:t>
      </w:r>
      <w:r w:rsidR="00D91269">
        <w:t xml:space="preserve"> </w:t>
      </w:r>
      <w:r w:rsidR="00D91269">
        <w:t xml:space="preserve"> </w:t>
      </w:r>
      <w:r w:rsidR="00D91269" w:rsidRPr="001A59EC">
        <w:t>Set</w:t>
      </w:r>
      <w:r w:rsidR="00D91269">
        <w:t xml:space="preserve"> the</w:t>
      </w:r>
      <w:r w:rsidR="00D91269" w:rsidRPr="001A59EC">
        <w:t xml:space="preserve"> line spacing to 1.5 with MS Word default settings and margins.</w:t>
      </w:r>
      <w:r w:rsidR="000E0482">
        <w:t xml:space="preserve"> Note that there is no extra space or line between paragraphs.</w:t>
      </w:r>
      <w:r w:rsidR="001A59EC">
        <w:t xml:space="preserve"> </w:t>
      </w:r>
      <w:r w:rsidR="00527F35">
        <w:t>Note that you can choose a</w:t>
      </w:r>
      <w:r w:rsidR="005B5979">
        <w:t xml:space="preserve">ny </w:t>
      </w:r>
      <w:r w:rsidR="005B5979" w:rsidRPr="005B5979">
        <w:t>standard font</w:t>
      </w:r>
      <w:r w:rsidR="005B5979">
        <w:t xml:space="preserve"> in </w:t>
      </w:r>
      <w:r w:rsidR="005B5979" w:rsidRPr="005B5979">
        <w:t>size 11 or 12.</w:t>
      </w:r>
      <w:r w:rsidR="005B5979">
        <w:t xml:space="preserve"> What do we mean by a standard font? Something not too weird, definitely not Comic Sans.</w:t>
      </w:r>
      <w:r w:rsidR="001A59EC">
        <w:t xml:space="preserve"> </w:t>
      </w:r>
      <w:r w:rsidR="001A59EC" w:rsidRPr="001A59EC">
        <w:t>For Greek or Hebrew text, either Cardo or SBL Hebrew and SBL Greek fonts are</w:t>
      </w:r>
      <w:r w:rsidR="001A59EC">
        <w:t xml:space="preserve"> </w:t>
      </w:r>
      <w:r w:rsidR="001A59EC" w:rsidRPr="001A59EC">
        <w:t>recommended. The Tyndale Keyboard and Unicode font kits are recommended by the</w:t>
      </w:r>
      <w:r w:rsidR="001A59EC">
        <w:t xml:space="preserve"> </w:t>
      </w:r>
      <w:r w:rsidR="001A59EC" w:rsidRPr="001A59EC">
        <w:t>College for typing Greek and Hebrew characters and accents. All are easily available</w:t>
      </w:r>
      <w:r w:rsidR="001A59EC">
        <w:t xml:space="preserve"> </w:t>
      </w:r>
      <w:r w:rsidR="001A59EC" w:rsidRPr="001A59EC">
        <w:t>online and free to download</w:t>
      </w:r>
      <w:r w:rsidR="001A59EC">
        <w:t>.</w:t>
      </w:r>
    </w:p>
    <w:p w14:paraId="0A6DDA90" w14:textId="464A71A4" w:rsidR="00692B8A" w:rsidRDefault="00692B8A" w:rsidP="00687EBB">
      <w:pPr>
        <w:pStyle w:val="Bodytextwithindent"/>
      </w:pPr>
      <w:r>
        <w:t xml:space="preserve">. </w:t>
      </w:r>
      <w:r w:rsidR="00B80674">
        <w:t>When you refer to a source, whether that is a direct quote that you put in double quotation marks or an idea that you put in your own words, you need to cite them. You do this by inserting a footnote</w:t>
      </w:r>
      <w:r w:rsidR="00B77D93">
        <w:t>, using the automatic “insert footnote” function in Word</w:t>
      </w:r>
      <w:r w:rsidR="004D1FF7">
        <w:t xml:space="preserve">, </w:t>
      </w:r>
      <w:r w:rsidR="004D1FF7">
        <w:lastRenderedPageBreak/>
        <w:t>like this here</w:t>
      </w:r>
      <w:r w:rsidR="00B77D93">
        <w:t>.</w:t>
      </w:r>
      <w:r w:rsidR="00B77D93">
        <w:rPr>
          <w:rStyle w:val="FootnoteReference"/>
        </w:rPr>
        <w:footnoteReference w:id="3"/>
      </w:r>
      <w:r w:rsidR="00B77D93">
        <w:t xml:space="preserve"> </w:t>
      </w:r>
      <w:r w:rsidR="004D1FF7">
        <w:t xml:space="preserve">Notice how the superscript citation number comes after the closing punctuation at the end of the sentence. If you are quoting someone </w:t>
      </w:r>
      <w:r w:rsidR="004B257E">
        <w:t xml:space="preserve">(and the quote covers less than five lines), you insert that quote in the main text here, as follows. As Whitaker </w:t>
      </w:r>
      <w:r w:rsidR="00E02E3A">
        <w:t>writes</w:t>
      </w:r>
      <w:r w:rsidR="004B257E">
        <w:t>, “</w:t>
      </w:r>
      <w:r w:rsidR="00923B26">
        <w:t xml:space="preserve">practise kindness, to yourself and to others ... [b]ut let kindness </w:t>
      </w:r>
      <w:r w:rsidR="00174527">
        <w:t>not lead to passive insincerity.”</w:t>
      </w:r>
      <w:r w:rsidR="004E6BD7">
        <w:rPr>
          <w:rStyle w:val="FootnoteReference"/>
        </w:rPr>
        <w:footnoteReference w:id="4"/>
      </w:r>
      <w:r w:rsidR="004B257E">
        <w:t xml:space="preserve"> </w:t>
      </w:r>
      <w:r>
        <w:t xml:space="preserve">One sentence after another following your plan and building up your essay. </w:t>
      </w:r>
      <w:r>
        <w:t>One sentence after another following your plan and building up your essay</w:t>
      </w:r>
      <w:r w:rsidR="00893FC2">
        <w:t>. Here’s another footnote</w:t>
      </w:r>
      <w:r>
        <w:t>.</w:t>
      </w:r>
      <w:r w:rsidR="00061594">
        <w:rPr>
          <w:rStyle w:val="FootnoteReference"/>
        </w:rPr>
        <w:footnoteReference w:id="5"/>
      </w:r>
      <w:r>
        <w:t xml:space="preserve"> </w:t>
      </w:r>
      <w:r>
        <w:t>One sentence after another following your plan and building up your essay.</w:t>
      </w:r>
      <w:r>
        <w:t xml:space="preserve"> </w:t>
      </w:r>
      <w:r>
        <w:t>One sentence after another following your plan and building up your essay.</w:t>
      </w:r>
      <w:r>
        <w:t xml:space="preserve"> </w:t>
      </w:r>
      <w:r>
        <w:t>One sentence after another following your plan and building up your essay.</w:t>
      </w:r>
      <w:r w:rsidR="00574312">
        <w:t xml:space="preserve"> Here’s another footnote, which will use a shortened citation because the source has been cited previously.</w:t>
      </w:r>
      <w:r w:rsidR="00574312">
        <w:rPr>
          <w:rStyle w:val="FootnoteReference"/>
        </w:rPr>
        <w:footnoteReference w:id="6"/>
      </w:r>
      <w:r>
        <w:t>.</w:t>
      </w:r>
      <w:r w:rsidR="00893FC2" w:rsidRPr="00893FC2">
        <w:t xml:space="preserve"> </w:t>
      </w:r>
      <w:r w:rsidR="00893FC2">
        <w:t>Here’s another footnote</w:t>
      </w:r>
      <w:r w:rsidR="004B257E">
        <w:t xml:space="preserve"> to provide an example</w:t>
      </w:r>
      <w:r w:rsidR="00893FC2">
        <w:t>.</w:t>
      </w:r>
      <w:r w:rsidR="00893FC2">
        <w:rPr>
          <w:rStyle w:val="FootnoteReference"/>
        </w:rPr>
        <w:footnoteReference w:id="7"/>
      </w:r>
      <w:r>
        <w:t xml:space="preserve"> </w:t>
      </w:r>
    </w:p>
    <w:p w14:paraId="7AAC1011" w14:textId="37B27772" w:rsidR="00AD75FC" w:rsidRDefault="00AD75FC" w:rsidP="0073793A">
      <w:pPr>
        <w:pStyle w:val="Bodytextwithindent"/>
      </w:pPr>
      <w:r>
        <w:t>You will be referring to the Bible quite often</w:t>
      </w:r>
      <w:r w:rsidR="00117562">
        <w:t xml:space="preserve"> over your study in theology. Note that you do not cite the Bible like a normal book, with publication </w:t>
      </w:r>
      <w:r w:rsidR="00BB23FB">
        <w:t>information, you just give chapter and verse and note the translation that you have used. There is more information on this in Laidlaw’s SBL Style Guide</w:t>
      </w:r>
      <w:r w:rsidR="0073793A">
        <w:t xml:space="preserve">, for now, here are two examples. </w:t>
      </w:r>
      <w:r w:rsidR="0073793A">
        <w:t>Galatians 5 uses the metaphor of fruiting trees to describe the characteristics</w:t>
      </w:r>
      <w:r w:rsidR="0073793A">
        <w:t xml:space="preserve"> of the a life indwelt and shaped by the Holy Spirit. </w:t>
      </w:r>
      <w:r w:rsidR="0073793A">
        <w:t>The fruit of the Spirit are “love, joy, peace, forbearance, kindness, goodness,</w:t>
      </w:r>
      <w:r w:rsidR="0073793A">
        <w:t xml:space="preserve"> </w:t>
      </w:r>
      <w:r w:rsidR="0073793A">
        <w:t>faithfulness, gentleness and self-control” (Gal 5:22-23 NIV).</w:t>
      </w:r>
    </w:p>
    <w:p w14:paraId="2EB5C82A" w14:textId="25604E64" w:rsidR="00AD75FC" w:rsidRDefault="00AD75FC" w:rsidP="00AD75FC">
      <w:pPr>
        <w:pStyle w:val="Bodytextwithindent"/>
      </w:pPr>
      <w:r>
        <w:t xml:space="preserve">One paragraph after another, it is coming together. Aim for one “big idea” per paragraph. In your paragraph, first state your main idea (M), then provide evidence (E) for the main idea and engage with scholarly sources, then analyse (A) the evidence and idea, and finally link (L) the big idea of your paragraph back into the flow of the main argument of your essay as a whole. That’s the MEAL plan! As was mentioned earlier, generally aim for one “big idea” per paragraph. Note how we use double quotation marks for both quotations of someone else’s words and scare quotes, as in the previous </w:t>
      </w:r>
      <w:r>
        <w:lastRenderedPageBreak/>
        <w:t>sentence. A paragraph should usually be 3 or more sentences long; that is, avoid writing in lots of short paragraphs.</w:t>
      </w:r>
    </w:p>
    <w:p w14:paraId="217BD235" w14:textId="0AD4EBA2" w:rsidR="00BA13CA" w:rsidRDefault="000246F8" w:rsidP="00EF6C01">
      <w:pPr>
        <w:pStyle w:val="Bodytextwithindent"/>
      </w:pPr>
      <w:r>
        <w:t xml:space="preserve">Sometimes you will want to </w:t>
      </w:r>
      <w:r w:rsidR="00BA13CA">
        <w:t xml:space="preserve">insert a long quotation. If the quote covers gives lines or more then you should </w:t>
      </w:r>
      <w:r w:rsidR="00EF6C01">
        <w:t xml:space="preserve">format it as a block quote. </w:t>
      </w:r>
      <w:r w:rsidR="00EF6C01">
        <w:t>Do this by</w:t>
      </w:r>
      <w:r w:rsidR="00EF6C01">
        <w:t xml:space="preserve"> </w:t>
      </w:r>
      <w:r w:rsidR="00EF6C01">
        <w:t>separating it from the main text on a new line and by indenting the quote from the left</w:t>
      </w:r>
      <w:r w:rsidR="00EF6C01">
        <w:t xml:space="preserve"> </w:t>
      </w:r>
      <w:r w:rsidR="00EF6C01">
        <w:t>margin. Use the same font and size of font as the main text, but single line-spacing. Do</w:t>
      </w:r>
      <w:r w:rsidR="00EF6C01">
        <w:t xml:space="preserve"> </w:t>
      </w:r>
      <w:r w:rsidR="00EF6C01">
        <w:t>not use quotation marks at the beginning or end of the quotation and place the</w:t>
      </w:r>
      <w:r w:rsidR="00EF6C01">
        <w:t xml:space="preserve"> </w:t>
      </w:r>
      <w:r w:rsidR="00EF6C01">
        <w:t>superscript footnote number after the closing punctuation of the quote. The sentencethat comes before the quote should end with a colon. For example:</w:t>
      </w:r>
    </w:p>
    <w:p w14:paraId="01DCE0FF" w14:textId="397A67CF" w:rsidR="00EF6C01" w:rsidRPr="00D61B71" w:rsidRDefault="00B26FC3" w:rsidP="00D61B71">
      <w:pPr>
        <w:pStyle w:val="Blockquote"/>
      </w:pPr>
      <w:r w:rsidRPr="00D61B71">
        <w:t>W</w:t>
      </w:r>
      <w:r w:rsidRPr="00D61B71">
        <w:t xml:space="preserve">ayfinders know the type, shape, size, capacity, and limitations of their </w:t>
      </w:r>
      <w:r w:rsidRPr="00D61B71">
        <w:t>w</w:t>
      </w:r>
      <w:r w:rsidRPr="00D61B71">
        <w:t xml:space="preserve">aka. They understand that the waka itself is neither the destination nor </w:t>
      </w:r>
      <w:r w:rsidRPr="00D61B71">
        <w:t>t</w:t>
      </w:r>
      <w:r w:rsidRPr="00D61B71">
        <w:t>he purpose of the voyage</w:t>
      </w:r>
      <w:r w:rsidRPr="00D61B71">
        <w:t>—</w:t>
      </w:r>
      <w:r w:rsidRPr="00D61B71">
        <w:t xml:space="preserve">but merely the vehicle for moving towards it. </w:t>
      </w:r>
      <w:r w:rsidR="00D61B71" w:rsidRPr="00D61B71">
        <w:t>I</w:t>
      </w:r>
      <w:r w:rsidRPr="00D61B71">
        <w:t>n ministry both Scripture and tradition shape the type of "vessel"</w:t>
      </w:r>
      <w:r w:rsidR="00D61B71" w:rsidRPr="00D61B71">
        <w:t>—</w:t>
      </w:r>
      <w:r w:rsidRPr="00D61B71">
        <w:t>con</w:t>
      </w:r>
      <w:r w:rsidR="00D61B71" w:rsidRPr="00D61B71">
        <w:t>g</w:t>
      </w:r>
      <w:r w:rsidRPr="00D61B71">
        <w:t xml:space="preserve">regation or faith community—and core skills needed to keep it afloat and </w:t>
      </w:r>
      <w:r w:rsidR="00D61B71" w:rsidRPr="00D61B71">
        <w:t>m</w:t>
      </w:r>
      <w:r w:rsidRPr="00D61B71">
        <w:t>oving. Wayfinders also recognize that, like the trees that waka are carved from, structural and institutional dimensions of each church have been carved out of particular histories rooted in particular contexts.</w:t>
      </w:r>
      <w:r w:rsidR="0081561C">
        <w:rPr>
          <w:rStyle w:val="FootnoteReference"/>
        </w:rPr>
        <w:footnoteReference w:id="8"/>
      </w:r>
    </w:p>
    <w:p w14:paraId="4AD19DF4" w14:textId="4A7D310D" w:rsidR="00692B8A" w:rsidRPr="00470B42" w:rsidRDefault="00EF6C01" w:rsidP="00EF6C01">
      <w:pPr>
        <w:pStyle w:val="Bodytextnoindent"/>
      </w:pPr>
      <w:r>
        <w:t xml:space="preserve">The next line that comes after a block quote should have no indent if it would have been part of the same paragraph if there was no block quote in the middle. If it is the start of new true paragraph, then you should indent it like a normal paragraph. </w:t>
      </w:r>
      <w:r w:rsidR="00692B8A">
        <w:t xml:space="preserve">One sentence after another following your plan and building up your essay. One sentence after another following your plan and building up your essay. </w:t>
      </w:r>
      <w:r w:rsidR="00692B8A" w:rsidRPr="00692B8A">
        <w:t xml:space="preserve"> </w:t>
      </w:r>
      <w:r w:rsidR="00692B8A">
        <w:t>One sentence after another following your plan and building up your essay.</w:t>
      </w:r>
    </w:p>
    <w:p w14:paraId="52D523EB" w14:textId="3CBFB5D1" w:rsidR="00692B8A" w:rsidRDefault="00692B8A" w:rsidP="00687EBB">
      <w:pPr>
        <w:pStyle w:val="Bodytextwithindent"/>
      </w:pPr>
      <w:r>
        <w:t xml:space="preserve">Another paragraph.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w:t>
      </w:r>
      <w:r>
        <w:lastRenderedPageBreak/>
        <w:t xml:space="preserve">your plan and building up your essay. One sentence after another following your plan and building up your essay. </w:t>
      </w:r>
      <w:r w:rsidRPr="00692B8A">
        <w:t xml:space="preserve"> </w:t>
      </w:r>
      <w:r>
        <w:t>One sentence after another following your plan and building up your essay.</w:t>
      </w:r>
      <w:r w:rsidR="0049277C">
        <w:t xml:space="preserve"> </w:t>
      </w:r>
    </w:p>
    <w:p w14:paraId="7D903C06" w14:textId="236C4978" w:rsidR="00AD42CE" w:rsidRPr="002A58E5" w:rsidRDefault="00AD42CE" w:rsidP="00687EBB">
      <w:pPr>
        <w:pStyle w:val="Heading1"/>
      </w:pPr>
      <w:r w:rsidRPr="002A58E5">
        <w:t>Sub-Heading for a new subsection</w:t>
      </w:r>
      <w:r w:rsidR="00CF20D2">
        <w:t xml:space="preserve"> </w:t>
      </w:r>
    </w:p>
    <w:p w14:paraId="55CFC164" w14:textId="6BE4C293" w:rsidR="00692B8A" w:rsidRDefault="00AD42CE" w:rsidP="00687EBB">
      <w:pPr>
        <w:pStyle w:val="Bodytextnoindent"/>
      </w:pPr>
      <w:r>
        <w:t xml:space="preserve">Notice how this paragraph, which starts after a sub-heading, does </w:t>
      </w:r>
      <w:r>
        <w:rPr>
          <w:i/>
          <w:iCs/>
        </w:rPr>
        <w:t xml:space="preserve">not </w:t>
      </w:r>
      <w:r>
        <w:t>have an indent</w:t>
      </w:r>
      <w:r w:rsidR="00692B8A">
        <w:t>.</w:t>
      </w:r>
      <w:r>
        <w:t xml:space="preserve"> Shorter essays do not require subheadings, though for shorter assessments with separaate parts, it can be helpful to indicate sub-sections.</w:t>
      </w:r>
      <w:r w:rsidR="00692B8A">
        <w:t xml:space="preserve"> One sentence after another following your plan and building up your </w:t>
      </w:r>
      <w:r w:rsidR="00692B8A" w:rsidRPr="00687EBB">
        <w:t>essay</w:t>
      </w:r>
      <w:r w:rsidR="00692B8A">
        <w:t>.</w:t>
      </w:r>
      <w:r w:rsidR="00954D56">
        <w:t xml:space="preserve"> </w:t>
      </w:r>
      <w:r w:rsidR="00692B8A">
        <w:t xml:space="preserve">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w:t>
      </w:r>
      <w:r w:rsidR="00692B8A" w:rsidRPr="00692B8A">
        <w:t xml:space="preserve"> </w:t>
      </w:r>
      <w:r w:rsidR="00692B8A">
        <w:t>One sentence after another following your plan and building up your essay.</w:t>
      </w:r>
    </w:p>
    <w:p w14:paraId="6B9D8A9F" w14:textId="3A29F6DD" w:rsidR="00AD42CE" w:rsidRDefault="00AD42CE" w:rsidP="00687EBB">
      <w:pPr>
        <w:pStyle w:val="Bodytextwithindent"/>
      </w:pPr>
      <w:r>
        <w:t xml:space="preserve">Another paragraph.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w:t>
      </w:r>
      <w:r w:rsidRPr="00692B8A">
        <w:t xml:space="preserve"> </w:t>
      </w:r>
      <w:r>
        <w:t>One sentence after another following your plan and building up your essay.</w:t>
      </w:r>
    </w:p>
    <w:p w14:paraId="74910440" w14:textId="028E1F67" w:rsidR="00692B8A" w:rsidRDefault="00AE30F6" w:rsidP="00687EBB">
      <w:pPr>
        <w:pStyle w:val="Bodytextwithindent"/>
      </w:pPr>
      <w:r>
        <w:t>Now we</w:t>
      </w:r>
      <w:r w:rsidR="00687EBB">
        <w:t xml:space="preserve"> a</w:t>
      </w:r>
      <w:r>
        <w:t>re at the conclusion! Here you want to land the essay</w:t>
      </w:r>
      <w:r w:rsidR="00527F35">
        <w:t xml:space="preserve"> and its main argument</w:t>
      </w:r>
      <w:r>
        <w:t xml:space="preserve">. Do this by pulling together the various threads of your argument. You might restate clearly what your argument was and the big ideas that you covered to </w:t>
      </w:r>
      <w:r w:rsidR="00911BF0">
        <w:t>make that argument.</w:t>
      </w:r>
      <w:r w:rsidR="00527F35">
        <w:t xml:space="preserve"> Depending on the essay, it might be appropriate to consider some implications of your argument or a wider perspective.</w:t>
      </w:r>
      <w:r w:rsidR="00911BF0">
        <w:t xml:space="preserve"> </w:t>
      </w:r>
      <w:r w:rsidR="00911BF0">
        <w:t>As a rule of thumb a</w:t>
      </w:r>
      <w:r w:rsidR="00911BF0">
        <w:t xml:space="preserve"> conclusion </w:t>
      </w:r>
      <w:r w:rsidR="00911BF0">
        <w:lastRenderedPageBreak/>
        <w:t>should be around 10% of the total word count</w:t>
      </w:r>
      <w:r w:rsidR="00527F35">
        <w:t>.</w:t>
      </w:r>
      <w:r w:rsidR="00F52CDB">
        <w:t xml:space="preserve"> Following the conclusion, start the bibliography on a new page (insert a page break).</w:t>
      </w:r>
    </w:p>
    <w:p w14:paraId="5D936EFD" w14:textId="77777777" w:rsidR="00815E46" w:rsidRDefault="00815E46" w:rsidP="00EA1B7B">
      <w:pPr>
        <w:pStyle w:val="Bibliographyhangingindent"/>
      </w:pPr>
    </w:p>
    <w:p w14:paraId="6C2A0263" w14:textId="22AA932B" w:rsidR="00815E46" w:rsidRDefault="00815E46" w:rsidP="00EA1B7B">
      <w:pPr>
        <w:pStyle w:val="Bibliographyhangingindent"/>
      </w:pPr>
      <w:r>
        <w:br w:type="page"/>
      </w:r>
    </w:p>
    <w:p w14:paraId="04DC8E33" w14:textId="276C8247" w:rsidR="00815E46" w:rsidRDefault="00815E46" w:rsidP="00EA1B7B">
      <w:pPr>
        <w:pStyle w:val="Heading1"/>
      </w:pPr>
      <w:r>
        <w:lastRenderedPageBreak/>
        <w:t>Bibliography</w:t>
      </w:r>
      <w:r w:rsidR="00A83D8F">
        <w:rPr>
          <w:rStyle w:val="FootnoteReference"/>
        </w:rPr>
        <w:footnoteReference w:id="9"/>
      </w:r>
    </w:p>
    <w:p w14:paraId="3C6A41A1" w14:textId="2867B35D" w:rsidR="00893FC2" w:rsidRDefault="00893FC2" w:rsidP="00EA1B7B">
      <w:pPr>
        <w:pStyle w:val="Bibliographyhangingindent"/>
      </w:pPr>
      <w:r>
        <w:t>Allpress, Roshan, Sam Bloore, and Andrew Shamy. T</w:t>
      </w:r>
      <w:r w:rsidRPr="00EA1B7B">
        <w:rPr>
          <w:i/>
          <w:iCs/>
        </w:rPr>
        <w:t>he Hare and the Tortoise: Learning to Pace</w:t>
      </w:r>
      <w:r w:rsidR="00EA1B7B" w:rsidRPr="00EA1B7B">
        <w:rPr>
          <w:i/>
          <w:iCs/>
        </w:rPr>
        <w:t xml:space="preserve"> </w:t>
      </w:r>
      <w:r w:rsidRPr="00EA1B7B">
        <w:rPr>
          <w:i/>
          <w:iCs/>
        </w:rPr>
        <w:t xml:space="preserve">Ourselves in a World Gone Mad. </w:t>
      </w:r>
      <w:r>
        <w:t>Venn Foundation, 2013.</w:t>
      </w:r>
      <w:r>
        <w:t xml:space="preserve"> </w:t>
      </w:r>
    </w:p>
    <w:p w14:paraId="36D3854B" w14:textId="77777777" w:rsidR="00280254" w:rsidRDefault="00813B23" w:rsidP="00EA1B7B">
      <w:pPr>
        <w:pStyle w:val="Bibliographyhangingindent"/>
      </w:pPr>
      <w:r>
        <w:t xml:space="preserve">DeSilva, David. </w:t>
      </w:r>
      <w:r w:rsidRPr="00EA1B7B">
        <w:rPr>
          <w:i/>
          <w:iCs/>
        </w:rPr>
        <w:t>Galatians: A Handbook on the Greek Text</w:t>
      </w:r>
      <w:r>
        <w:t>. Baylor, 2014</w:t>
      </w:r>
      <w:r>
        <w:t xml:space="preserve"> </w:t>
      </w:r>
    </w:p>
    <w:p w14:paraId="439804E7" w14:textId="38DD6818" w:rsidR="003F1140" w:rsidRDefault="003F1140" w:rsidP="00EA1B7B">
      <w:pPr>
        <w:pStyle w:val="Bibliographyhangingindent"/>
      </w:pPr>
      <w:r w:rsidRPr="003F1140">
        <w:t xml:space="preserve">Kemp, Karen. "Kubernetes: A Wayfinder’s Understanding of Leadership and the Implications for Ministry Training and Theological Field Education in Oceania." Pages 138-154 in </w:t>
      </w:r>
      <w:r w:rsidRPr="003F1140">
        <w:rPr>
          <w:i/>
          <w:iCs/>
        </w:rPr>
        <w:t>Ministry in Context: A Guide to Theological Field Education and Ministry Internships in Australia and New Zealand</w:t>
      </w:r>
      <w:r w:rsidRPr="003F1140">
        <w:t xml:space="preserve">. </w:t>
      </w:r>
      <w:r w:rsidR="00C54B25">
        <w:t>Edited by</w:t>
      </w:r>
      <w:r w:rsidRPr="003F1140">
        <w:t xml:space="preserve"> Richard Trist. Wipf and Stock, 2023.</w:t>
      </w:r>
    </w:p>
    <w:p w14:paraId="20C0E0A1" w14:textId="15F29417" w:rsidR="00163B8E" w:rsidRDefault="00061594" w:rsidP="00EA1B7B">
      <w:pPr>
        <w:pStyle w:val="Bibliographyhangingindent"/>
      </w:pPr>
      <w:r>
        <w:t xml:space="preserve">Pritchard, Sheila. “Wells and Fences: The Risk of Spiritual Growth.” </w:t>
      </w:r>
      <w:r w:rsidRPr="00061594">
        <w:rPr>
          <w:i/>
          <w:iCs/>
        </w:rPr>
        <w:t>Stimulus</w:t>
      </w:r>
      <w:r>
        <w:t xml:space="preserve"> 7.4 (1999): 24–26</w:t>
      </w:r>
    </w:p>
    <w:p w14:paraId="475D7251" w14:textId="1935B194" w:rsidR="00AF3014" w:rsidRPr="00163B8E" w:rsidRDefault="0067643D" w:rsidP="0067643D">
      <w:pPr>
        <w:pStyle w:val="Bibliographyhangingindent"/>
      </w:pPr>
      <w:r w:rsidRPr="0067643D">
        <w:t xml:space="preserve">Whitaker, Maja I. "Introduction." Pages 1-6 in </w:t>
      </w:r>
      <w:r w:rsidRPr="0067643D">
        <w:rPr>
          <w:i/>
          <w:iCs/>
        </w:rPr>
        <w:t>Pursuing Perfection: Faith and the Female Body</w:t>
      </w:r>
      <w:r w:rsidRPr="0067643D">
        <w:t xml:space="preserve">. </w:t>
      </w:r>
      <w:r>
        <w:t>E</w:t>
      </w:r>
      <w:r w:rsidRPr="0067643D">
        <w:t>d</w:t>
      </w:r>
      <w:r>
        <w:t>ited by</w:t>
      </w:r>
      <w:r w:rsidRPr="0067643D">
        <w:t xml:space="preserve"> Maja I. Whitaker.  SCM Press, 2025.</w:t>
      </w:r>
    </w:p>
    <w:sectPr w:rsidR="00AF3014" w:rsidRPr="00163B8E">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CEC2A7" w14:textId="77777777" w:rsidR="00307DA7" w:rsidRDefault="00307DA7" w:rsidP="00470B42">
      <w:pPr>
        <w:spacing w:after="0" w:line="240" w:lineRule="auto"/>
      </w:pPr>
      <w:r>
        <w:separator/>
      </w:r>
    </w:p>
  </w:endnote>
  <w:endnote w:type="continuationSeparator" w:id="0">
    <w:p w14:paraId="6DC74980" w14:textId="77777777" w:rsidR="00307DA7" w:rsidRDefault="00307DA7" w:rsidP="00470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22370793"/>
      <w:docPartObj>
        <w:docPartGallery w:val="Page Numbers (Bottom of Page)"/>
        <w:docPartUnique/>
      </w:docPartObj>
    </w:sdtPr>
    <w:sdtContent>
      <w:p w14:paraId="3A22BEF4" w14:textId="5DF1C0A6" w:rsidR="00470B42" w:rsidRDefault="00470B42" w:rsidP="00A43BBB">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724DE3" w14:textId="77777777" w:rsidR="00470B42" w:rsidRDefault="00470B42" w:rsidP="00470B4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7658928"/>
      <w:docPartObj>
        <w:docPartGallery w:val="Page Numbers (Bottom of Page)"/>
        <w:docPartUnique/>
      </w:docPartObj>
    </w:sdtPr>
    <w:sdtContent>
      <w:p w14:paraId="395660CC" w14:textId="3009B79C" w:rsidR="00470B42" w:rsidRDefault="00470B42" w:rsidP="00A43BBB">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577CA9" w14:textId="77777777" w:rsidR="00470B42" w:rsidRDefault="00470B42" w:rsidP="00470B4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B09089" w14:textId="77777777" w:rsidR="00307DA7" w:rsidRDefault="00307DA7" w:rsidP="00470B42">
      <w:pPr>
        <w:spacing w:after="0" w:line="240" w:lineRule="auto"/>
      </w:pPr>
      <w:r>
        <w:separator/>
      </w:r>
    </w:p>
  </w:footnote>
  <w:footnote w:type="continuationSeparator" w:id="0">
    <w:p w14:paraId="477035C6" w14:textId="77777777" w:rsidR="00307DA7" w:rsidRDefault="00307DA7" w:rsidP="00470B42">
      <w:pPr>
        <w:spacing w:after="0" w:line="240" w:lineRule="auto"/>
      </w:pPr>
      <w:r>
        <w:continuationSeparator/>
      </w:r>
    </w:p>
  </w:footnote>
  <w:footnote w:id="1">
    <w:p w14:paraId="434C4D60" w14:textId="70F585CD" w:rsidR="00B72744" w:rsidRPr="00B72744" w:rsidRDefault="00B72744">
      <w:pPr>
        <w:pStyle w:val="FootnoteText"/>
      </w:pPr>
      <w:r>
        <w:rPr>
          <w:rStyle w:val="FootnoteReference"/>
        </w:rPr>
        <w:footnoteRef/>
      </w:r>
      <w:r>
        <w:t xml:space="preserve"> R</w:t>
      </w:r>
      <w:r>
        <w:t xml:space="preserve">emember that </w:t>
      </w:r>
      <w:r>
        <w:t>the total word count</w:t>
      </w:r>
      <w:r>
        <w:t xml:space="preserve"> </w:t>
      </w:r>
      <w:r w:rsidRPr="00687EBB">
        <w:t>exclud</w:t>
      </w:r>
      <w:r>
        <w:t>es</w:t>
      </w:r>
      <w:r w:rsidRPr="00687EBB">
        <w:t xml:space="preserve"> footnotes, bibliography, and </w:t>
      </w:r>
      <w:r>
        <w:t xml:space="preserve">the </w:t>
      </w:r>
      <w:r w:rsidRPr="00687EBB">
        <w:t>heading</w:t>
      </w:r>
      <w:r>
        <w:t>. If you want to make your heading stand apart as a separate cover page, then you can</w:t>
      </w:r>
      <w:r w:rsidR="00715613">
        <w:t>. Note that you do not need to have a header on every page with your name.</w:t>
      </w:r>
    </w:p>
  </w:footnote>
  <w:footnote w:id="2">
    <w:p w14:paraId="2625A57D" w14:textId="5E090E52" w:rsidR="00D45377" w:rsidRPr="00D45377" w:rsidRDefault="00D45377">
      <w:pPr>
        <w:pStyle w:val="FootnoteText"/>
      </w:pPr>
      <w:r>
        <w:rPr>
          <w:rStyle w:val="FootnoteReference"/>
        </w:rPr>
        <w:footnoteRef/>
      </w:r>
      <w:r>
        <w:t xml:space="preserve"> </w:t>
      </w:r>
      <w:r w:rsidRPr="00D45377">
        <w:t>Grammarly has been used to proofread this assessment, https://www.grammarly.com</w:t>
      </w:r>
      <w:r>
        <w:t>.</w:t>
      </w:r>
    </w:p>
  </w:footnote>
  <w:footnote w:id="3">
    <w:p w14:paraId="72133B86" w14:textId="7812EE20" w:rsidR="00B77D93" w:rsidRPr="00574312" w:rsidRDefault="00B77D93">
      <w:pPr>
        <w:pStyle w:val="FootnoteText"/>
        <w:rPr>
          <w:rFonts w:ascii="Aptos" w:hAnsi="Aptos"/>
          <w:lang w:val="mi-NZ"/>
        </w:rPr>
      </w:pPr>
      <w:r w:rsidRPr="00574312">
        <w:rPr>
          <w:rStyle w:val="FootnoteReference"/>
          <w:rFonts w:ascii="Aptos" w:hAnsi="Aptos"/>
        </w:rPr>
        <w:footnoteRef/>
      </w:r>
      <w:r w:rsidRPr="00574312">
        <w:rPr>
          <w:rFonts w:ascii="Aptos" w:hAnsi="Aptos"/>
        </w:rPr>
        <w:t xml:space="preserve"> </w:t>
      </w:r>
      <w:r w:rsidR="00061594" w:rsidRPr="00574312">
        <w:rPr>
          <w:rFonts w:ascii="Aptos" w:hAnsi="Aptos"/>
        </w:rPr>
        <w:t xml:space="preserve">Sheila Pritchard, “Wells and Fences: The Risk of Spiritual Growth,” </w:t>
      </w:r>
      <w:r w:rsidR="00061594" w:rsidRPr="00574312">
        <w:rPr>
          <w:rFonts w:ascii="Aptos" w:hAnsi="Aptos"/>
          <w:i/>
          <w:iCs/>
        </w:rPr>
        <w:t>Stimulus</w:t>
      </w:r>
      <w:r w:rsidR="00061594" w:rsidRPr="00574312">
        <w:rPr>
          <w:rFonts w:ascii="Aptos" w:hAnsi="Aptos"/>
        </w:rPr>
        <w:t xml:space="preserve"> 7.4 (1999): 24.</w:t>
      </w:r>
    </w:p>
  </w:footnote>
  <w:footnote w:id="4">
    <w:p w14:paraId="39D8987D" w14:textId="584E95C5" w:rsidR="004E6BD7" w:rsidRPr="004E6BD7" w:rsidRDefault="004E6BD7">
      <w:pPr>
        <w:pStyle w:val="FootnoteText"/>
      </w:pPr>
      <w:r>
        <w:rPr>
          <w:rStyle w:val="FootnoteReference"/>
        </w:rPr>
        <w:footnoteRef/>
      </w:r>
      <w:r w:rsidRPr="004E6BD7">
        <w:t xml:space="preserve"> </w:t>
      </w:r>
      <w:r w:rsidRPr="004E6BD7">
        <w:t>Maja I.</w:t>
      </w:r>
      <w:r>
        <w:t xml:space="preserve"> </w:t>
      </w:r>
      <w:r w:rsidRPr="004E6BD7">
        <w:t>Whitaker</w:t>
      </w:r>
      <w:r>
        <w:t>,</w:t>
      </w:r>
      <w:r w:rsidRPr="004E6BD7">
        <w:t xml:space="preserve"> "Introduction</w:t>
      </w:r>
      <w:r w:rsidR="00AF3014">
        <w:t>,</w:t>
      </w:r>
      <w:r w:rsidRPr="004E6BD7">
        <w:t xml:space="preserve">" in </w:t>
      </w:r>
      <w:r w:rsidRPr="00AF3014">
        <w:rPr>
          <w:i/>
          <w:iCs/>
        </w:rPr>
        <w:t>Pursuing Perfection: Faith and the Female Body</w:t>
      </w:r>
      <w:r w:rsidR="00AF3014">
        <w:t>,</w:t>
      </w:r>
      <w:r w:rsidRPr="004E6BD7">
        <w:t xml:space="preserve"> ed. Maja I. Whitaker.  </w:t>
      </w:r>
      <w:r w:rsidR="00AF3014">
        <w:t>(</w:t>
      </w:r>
      <w:r w:rsidRPr="004E6BD7">
        <w:t>SCM Press, 2025</w:t>
      </w:r>
      <w:r w:rsidR="00AF3014">
        <w:t>), 5</w:t>
      </w:r>
      <w:r w:rsidRPr="004E6BD7">
        <w:t>.</w:t>
      </w:r>
    </w:p>
  </w:footnote>
  <w:footnote w:id="5">
    <w:p w14:paraId="32055415" w14:textId="5F13798B" w:rsidR="00061594" w:rsidRPr="00574312" w:rsidRDefault="00061594">
      <w:pPr>
        <w:pStyle w:val="FootnoteText"/>
        <w:rPr>
          <w:rFonts w:ascii="Aptos" w:hAnsi="Aptos"/>
          <w:lang w:val="mi-NZ"/>
        </w:rPr>
      </w:pPr>
      <w:r w:rsidRPr="00574312">
        <w:rPr>
          <w:rStyle w:val="FootnoteReference"/>
          <w:rFonts w:ascii="Aptos" w:hAnsi="Aptos"/>
        </w:rPr>
        <w:footnoteRef/>
      </w:r>
      <w:r w:rsidRPr="00574312">
        <w:rPr>
          <w:rFonts w:ascii="Aptos" w:hAnsi="Aptos"/>
        </w:rPr>
        <w:t xml:space="preserve"> </w:t>
      </w:r>
      <w:r w:rsidR="00813B23" w:rsidRPr="00574312">
        <w:rPr>
          <w:rFonts w:ascii="Aptos" w:hAnsi="Aptos" w:cs="Times New Roman"/>
          <w:kern w:val="0"/>
          <w:lang w:val="en-GB"/>
        </w:rPr>
        <w:t xml:space="preserve">David DeSilva, </w:t>
      </w:r>
      <w:r w:rsidR="00813B23" w:rsidRPr="00574312">
        <w:rPr>
          <w:rFonts w:ascii="Aptos" w:hAnsi="Aptos" w:cs="Times New Roman"/>
          <w:i/>
          <w:iCs/>
          <w:kern w:val="0"/>
          <w:lang w:val="en-GB"/>
        </w:rPr>
        <w:t>Galatians: A Handbook on the Greek Text</w:t>
      </w:r>
      <w:r w:rsidR="00813B23" w:rsidRPr="00574312">
        <w:rPr>
          <w:rFonts w:ascii="Aptos" w:hAnsi="Aptos" w:cs="Times New Roman"/>
          <w:kern w:val="0"/>
          <w:lang w:val="en-GB"/>
        </w:rPr>
        <w:t xml:space="preserve"> (Baylor), 2014, 137.</w:t>
      </w:r>
    </w:p>
  </w:footnote>
  <w:footnote w:id="6">
    <w:p w14:paraId="2E116924" w14:textId="51437540" w:rsidR="00574312" w:rsidRPr="00574312" w:rsidRDefault="00574312">
      <w:pPr>
        <w:pStyle w:val="FootnoteText"/>
      </w:pPr>
      <w:r>
        <w:rPr>
          <w:rStyle w:val="FootnoteReference"/>
        </w:rPr>
        <w:footnoteRef/>
      </w:r>
      <w:r>
        <w:t xml:space="preserve"> </w:t>
      </w:r>
      <w:r w:rsidR="001C311D" w:rsidRPr="001C311D">
        <w:t>Pritchard, “Wells and Fences,” 25.</w:t>
      </w:r>
    </w:p>
  </w:footnote>
  <w:footnote w:id="7">
    <w:p w14:paraId="2B0B501D" w14:textId="77777777" w:rsidR="00954D56" w:rsidRPr="00574312" w:rsidRDefault="00893FC2" w:rsidP="00954D56">
      <w:pPr>
        <w:autoSpaceDE w:val="0"/>
        <w:autoSpaceDN w:val="0"/>
        <w:adjustRightInd w:val="0"/>
        <w:spacing w:after="0" w:line="240" w:lineRule="auto"/>
        <w:rPr>
          <w:rFonts w:ascii="Aptos" w:hAnsi="Aptos" w:cs="Times New Roman"/>
          <w:i/>
          <w:iCs/>
          <w:kern w:val="0"/>
          <w:sz w:val="20"/>
          <w:szCs w:val="20"/>
          <w:lang w:val="en-GB"/>
        </w:rPr>
      </w:pPr>
      <w:r w:rsidRPr="00574312">
        <w:rPr>
          <w:rStyle w:val="FootnoteReference"/>
          <w:rFonts w:ascii="Aptos" w:hAnsi="Aptos"/>
          <w:sz w:val="20"/>
          <w:szCs w:val="20"/>
        </w:rPr>
        <w:footnoteRef/>
      </w:r>
      <w:r w:rsidRPr="00574312">
        <w:rPr>
          <w:rFonts w:ascii="Aptos" w:hAnsi="Aptos"/>
          <w:sz w:val="20"/>
          <w:szCs w:val="20"/>
        </w:rPr>
        <w:t xml:space="preserve"> </w:t>
      </w:r>
      <w:r w:rsidR="00954D56" w:rsidRPr="00574312">
        <w:rPr>
          <w:rFonts w:ascii="Aptos" w:hAnsi="Aptos" w:cs="Times New Roman"/>
          <w:kern w:val="0"/>
          <w:sz w:val="20"/>
          <w:szCs w:val="20"/>
          <w:lang w:val="en-GB"/>
        </w:rPr>
        <w:t xml:space="preserve">Roshan Allpress, Sam Bloore, and Andrew Shamy, </w:t>
      </w:r>
      <w:r w:rsidR="00954D56" w:rsidRPr="00574312">
        <w:rPr>
          <w:rFonts w:ascii="Aptos" w:hAnsi="Aptos" w:cs="Times New Roman"/>
          <w:i/>
          <w:iCs/>
          <w:kern w:val="0"/>
          <w:sz w:val="20"/>
          <w:szCs w:val="20"/>
          <w:lang w:val="en-GB"/>
        </w:rPr>
        <w:t>The Hare and the Tortoise: Learning to Pace</w:t>
      </w:r>
    </w:p>
    <w:p w14:paraId="6D7F84FF" w14:textId="6C0D2F6A" w:rsidR="00893FC2" w:rsidRPr="00574312" w:rsidRDefault="00954D56" w:rsidP="00954D56">
      <w:pPr>
        <w:pStyle w:val="FootnoteText"/>
        <w:rPr>
          <w:rFonts w:ascii="Aptos" w:hAnsi="Aptos"/>
          <w:lang w:val="mi-NZ"/>
        </w:rPr>
      </w:pPr>
      <w:proofErr w:type="gramStart"/>
      <w:r w:rsidRPr="00574312">
        <w:rPr>
          <w:rFonts w:ascii="Aptos" w:hAnsi="Aptos" w:cs="Times New Roman"/>
          <w:i/>
          <w:iCs/>
          <w:kern w:val="0"/>
          <w:lang w:val="en-GB"/>
        </w:rPr>
        <w:t>Ourselves</w:t>
      </w:r>
      <w:proofErr w:type="gramEnd"/>
      <w:r w:rsidRPr="00574312">
        <w:rPr>
          <w:rFonts w:ascii="Aptos" w:hAnsi="Aptos" w:cs="Times New Roman"/>
          <w:i/>
          <w:iCs/>
          <w:kern w:val="0"/>
          <w:lang w:val="en-GB"/>
        </w:rPr>
        <w:t xml:space="preserve"> in a World Gone Mad </w:t>
      </w:r>
      <w:r w:rsidRPr="00574312">
        <w:rPr>
          <w:rFonts w:ascii="Aptos" w:hAnsi="Aptos" w:cs="Times New Roman"/>
          <w:kern w:val="0"/>
          <w:lang w:val="en-GB"/>
        </w:rPr>
        <w:t>(Venn Foundation, 2013), 16.</w:t>
      </w:r>
    </w:p>
  </w:footnote>
  <w:footnote w:id="8">
    <w:p w14:paraId="27ED423F" w14:textId="4F84E8A2" w:rsidR="0081561C" w:rsidRPr="0081561C" w:rsidRDefault="0081561C">
      <w:pPr>
        <w:pStyle w:val="FootnoteText"/>
      </w:pPr>
      <w:r>
        <w:rPr>
          <w:rStyle w:val="FootnoteReference"/>
        </w:rPr>
        <w:footnoteRef/>
      </w:r>
      <w:r w:rsidR="006A4A25">
        <w:t xml:space="preserve"> </w:t>
      </w:r>
      <w:r w:rsidR="006A4A25" w:rsidRPr="006A4A25">
        <w:t>Karen</w:t>
      </w:r>
      <w:r w:rsidR="006A4A25">
        <w:t xml:space="preserve"> Kemp,</w:t>
      </w:r>
      <w:r w:rsidR="006A4A25" w:rsidRPr="006A4A25">
        <w:t xml:space="preserve"> "Kubernetes: A Wayfinder’s Understanding of Leadership and the Implications for Ministry Training and Theological Field Education in Oceania</w:t>
      </w:r>
      <w:r w:rsidR="006A4A25">
        <w:t>,</w:t>
      </w:r>
      <w:r w:rsidR="006A4A25" w:rsidRPr="006A4A25">
        <w:t xml:space="preserve">" in </w:t>
      </w:r>
      <w:r w:rsidR="006A4A25" w:rsidRPr="007525C1">
        <w:rPr>
          <w:i/>
          <w:iCs/>
        </w:rPr>
        <w:t>Ministry in Context: A Guide to Theological Field Education and Ministry Internships in Australia and New Zealand</w:t>
      </w:r>
      <w:r w:rsidR="007525C1">
        <w:t>,</w:t>
      </w:r>
      <w:r w:rsidR="006A4A25" w:rsidRPr="006A4A25">
        <w:t xml:space="preserve"> </w:t>
      </w:r>
      <w:r w:rsidR="007525C1">
        <w:t>ed.</w:t>
      </w:r>
      <w:r w:rsidR="006A4A25" w:rsidRPr="006A4A25">
        <w:t xml:space="preserve"> Richard Trist</w:t>
      </w:r>
      <w:r w:rsidR="007525C1">
        <w:t xml:space="preserve"> (</w:t>
      </w:r>
      <w:r w:rsidR="006A4A25" w:rsidRPr="006A4A25">
        <w:t>Wipf and Stock, 2023</w:t>
      </w:r>
      <w:r w:rsidR="007525C1">
        <w:t>)</w:t>
      </w:r>
      <w:r w:rsidR="003647D9">
        <w:t xml:space="preserve"> 144-145</w:t>
      </w:r>
      <w:r w:rsidR="006A4A25" w:rsidRPr="006A4A25">
        <w:t>.</w:t>
      </w:r>
    </w:p>
  </w:footnote>
  <w:footnote w:id="9">
    <w:p w14:paraId="08CEB829" w14:textId="67771086" w:rsidR="00A83D8F" w:rsidRPr="00A83D8F" w:rsidRDefault="00A83D8F" w:rsidP="00A83D8F">
      <w:pPr>
        <w:pStyle w:val="FootnoteText"/>
      </w:pPr>
      <w:r>
        <w:rPr>
          <w:rStyle w:val="FootnoteReference"/>
        </w:rPr>
        <w:footnoteRef/>
      </w:r>
      <w:r>
        <w:t xml:space="preserve"> </w:t>
      </w:r>
      <w:r>
        <w:t>ChatGPT has been used to check the formatting of the citations and</w:t>
      </w:r>
      <w:r>
        <w:t xml:space="preserve"> </w:t>
      </w:r>
      <w:r>
        <w:t>bibliography in this assessment, https://chat.openai.com.</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42"/>
    <w:rsid w:val="0000231A"/>
    <w:rsid w:val="000041C6"/>
    <w:rsid w:val="000053EA"/>
    <w:rsid w:val="0001373E"/>
    <w:rsid w:val="00022778"/>
    <w:rsid w:val="000246F8"/>
    <w:rsid w:val="0002698D"/>
    <w:rsid w:val="0002775E"/>
    <w:rsid w:val="000577F7"/>
    <w:rsid w:val="00061594"/>
    <w:rsid w:val="00065973"/>
    <w:rsid w:val="000674CF"/>
    <w:rsid w:val="000705F0"/>
    <w:rsid w:val="0007069B"/>
    <w:rsid w:val="0007767A"/>
    <w:rsid w:val="00083236"/>
    <w:rsid w:val="0009081A"/>
    <w:rsid w:val="00090A11"/>
    <w:rsid w:val="0009203E"/>
    <w:rsid w:val="000951CF"/>
    <w:rsid w:val="000969D6"/>
    <w:rsid w:val="000D4F0E"/>
    <w:rsid w:val="000D51FF"/>
    <w:rsid w:val="000D63B5"/>
    <w:rsid w:val="000D6F81"/>
    <w:rsid w:val="000D7381"/>
    <w:rsid w:val="000E0482"/>
    <w:rsid w:val="000F127F"/>
    <w:rsid w:val="000F20F7"/>
    <w:rsid w:val="00105A1D"/>
    <w:rsid w:val="00115881"/>
    <w:rsid w:val="001168EF"/>
    <w:rsid w:val="00117562"/>
    <w:rsid w:val="00127F4E"/>
    <w:rsid w:val="0013310A"/>
    <w:rsid w:val="001441E6"/>
    <w:rsid w:val="00155CF1"/>
    <w:rsid w:val="00162E45"/>
    <w:rsid w:val="00163B8E"/>
    <w:rsid w:val="00163F97"/>
    <w:rsid w:val="00174527"/>
    <w:rsid w:val="0017509F"/>
    <w:rsid w:val="0018494B"/>
    <w:rsid w:val="00184E8D"/>
    <w:rsid w:val="00190D0C"/>
    <w:rsid w:val="00197C2C"/>
    <w:rsid w:val="001A2470"/>
    <w:rsid w:val="001A4612"/>
    <w:rsid w:val="001A59EC"/>
    <w:rsid w:val="001A7277"/>
    <w:rsid w:val="001B3915"/>
    <w:rsid w:val="001C2719"/>
    <w:rsid w:val="001C311D"/>
    <w:rsid w:val="001D27D1"/>
    <w:rsid w:val="001D5CFC"/>
    <w:rsid w:val="001E1167"/>
    <w:rsid w:val="001E6ABB"/>
    <w:rsid w:val="001F4124"/>
    <w:rsid w:val="00204F03"/>
    <w:rsid w:val="00205541"/>
    <w:rsid w:val="00210985"/>
    <w:rsid w:val="00214CDC"/>
    <w:rsid w:val="002159C5"/>
    <w:rsid w:val="00224B85"/>
    <w:rsid w:val="00227CF7"/>
    <w:rsid w:val="0023071A"/>
    <w:rsid w:val="00231687"/>
    <w:rsid w:val="00233ACD"/>
    <w:rsid w:val="002346DB"/>
    <w:rsid w:val="00237157"/>
    <w:rsid w:val="00237CD8"/>
    <w:rsid w:val="00242D04"/>
    <w:rsid w:val="0024729B"/>
    <w:rsid w:val="002549F3"/>
    <w:rsid w:val="00255D29"/>
    <w:rsid w:val="002729FA"/>
    <w:rsid w:val="00273575"/>
    <w:rsid w:val="00280254"/>
    <w:rsid w:val="00281D60"/>
    <w:rsid w:val="00287A3D"/>
    <w:rsid w:val="002901CE"/>
    <w:rsid w:val="002A03AF"/>
    <w:rsid w:val="002A1B2F"/>
    <w:rsid w:val="002A58E5"/>
    <w:rsid w:val="002D3F17"/>
    <w:rsid w:val="002E1D12"/>
    <w:rsid w:val="002E3ED1"/>
    <w:rsid w:val="002F2F65"/>
    <w:rsid w:val="00301490"/>
    <w:rsid w:val="00307687"/>
    <w:rsid w:val="00307DA7"/>
    <w:rsid w:val="0031128F"/>
    <w:rsid w:val="00326942"/>
    <w:rsid w:val="003276A5"/>
    <w:rsid w:val="00331892"/>
    <w:rsid w:val="00331AED"/>
    <w:rsid w:val="00335187"/>
    <w:rsid w:val="003356A5"/>
    <w:rsid w:val="00343980"/>
    <w:rsid w:val="0034472F"/>
    <w:rsid w:val="0034620F"/>
    <w:rsid w:val="00354C8A"/>
    <w:rsid w:val="00356F3C"/>
    <w:rsid w:val="00362F84"/>
    <w:rsid w:val="003647D9"/>
    <w:rsid w:val="003665F8"/>
    <w:rsid w:val="003720C0"/>
    <w:rsid w:val="0037451E"/>
    <w:rsid w:val="00375AED"/>
    <w:rsid w:val="00382D75"/>
    <w:rsid w:val="003910B4"/>
    <w:rsid w:val="00395AC7"/>
    <w:rsid w:val="00395BC4"/>
    <w:rsid w:val="003A1ADB"/>
    <w:rsid w:val="003A3740"/>
    <w:rsid w:val="003B0F1D"/>
    <w:rsid w:val="003B1D43"/>
    <w:rsid w:val="003B45CB"/>
    <w:rsid w:val="003B698E"/>
    <w:rsid w:val="003C2697"/>
    <w:rsid w:val="003C4003"/>
    <w:rsid w:val="003C6D73"/>
    <w:rsid w:val="003D06E1"/>
    <w:rsid w:val="003D413B"/>
    <w:rsid w:val="003E3459"/>
    <w:rsid w:val="003F1140"/>
    <w:rsid w:val="003F3E2B"/>
    <w:rsid w:val="004049A4"/>
    <w:rsid w:val="004055F5"/>
    <w:rsid w:val="00405DF5"/>
    <w:rsid w:val="004076FB"/>
    <w:rsid w:val="004119A2"/>
    <w:rsid w:val="004266FD"/>
    <w:rsid w:val="004304CF"/>
    <w:rsid w:val="004308B2"/>
    <w:rsid w:val="00431669"/>
    <w:rsid w:val="004317CB"/>
    <w:rsid w:val="00436273"/>
    <w:rsid w:val="00437517"/>
    <w:rsid w:val="00440F56"/>
    <w:rsid w:val="00441AE1"/>
    <w:rsid w:val="00442648"/>
    <w:rsid w:val="00442ED4"/>
    <w:rsid w:val="00446F99"/>
    <w:rsid w:val="00447CFF"/>
    <w:rsid w:val="00450615"/>
    <w:rsid w:val="00451F94"/>
    <w:rsid w:val="0045284F"/>
    <w:rsid w:val="00455357"/>
    <w:rsid w:val="00464DD8"/>
    <w:rsid w:val="00467C76"/>
    <w:rsid w:val="00470B42"/>
    <w:rsid w:val="0047428F"/>
    <w:rsid w:val="004839FB"/>
    <w:rsid w:val="00486FBD"/>
    <w:rsid w:val="00491EFC"/>
    <w:rsid w:val="0049277C"/>
    <w:rsid w:val="004A0F17"/>
    <w:rsid w:val="004A37DE"/>
    <w:rsid w:val="004A6060"/>
    <w:rsid w:val="004B024E"/>
    <w:rsid w:val="004B15D5"/>
    <w:rsid w:val="004B257E"/>
    <w:rsid w:val="004B2DC3"/>
    <w:rsid w:val="004D0436"/>
    <w:rsid w:val="004D050D"/>
    <w:rsid w:val="004D0595"/>
    <w:rsid w:val="004D1FF7"/>
    <w:rsid w:val="004D5847"/>
    <w:rsid w:val="004E1399"/>
    <w:rsid w:val="004E6A53"/>
    <w:rsid w:val="004E6BD7"/>
    <w:rsid w:val="004E7BF3"/>
    <w:rsid w:val="00515377"/>
    <w:rsid w:val="005176F7"/>
    <w:rsid w:val="00517D90"/>
    <w:rsid w:val="005208B6"/>
    <w:rsid w:val="00525FDF"/>
    <w:rsid w:val="00527F35"/>
    <w:rsid w:val="00542DBD"/>
    <w:rsid w:val="00547D2C"/>
    <w:rsid w:val="00552953"/>
    <w:rsid w:val="00555854"/>
    <w:rsid w:val="005670D6"/>
    <w:rsid w:val="00574312"/>
    <w:rsid w:val="0058637C"/>
    <w:rsid w:val="0058701D"/>
    <w:rsid w:val="00590266"/>
    <w:rsid w:val="00595E56"/>
    <w:rsid w:val="005B5979"/>
    <w:rsid w:val="005D1652"/>
    <w:rsid w:val="005D1C82"/>
    <w:rsid w:val="005D3B47"/>
    <w:rsid w:val="005E4671"/>
    <w:rsid w:val="005F04B2"/>
    <w:rsid w:val="005F0B69"/>
    <w:rsid w:val="005F20D5"/>
    <w:rsid w:val="005F7EA4"/>
    <w:rsid w:val="006024F3"/>
    <w:rsid w:val="00602606"/>
    <w:rsid w:val="00614873"/>
    <w:rsid w:val="00627CBF"/>
    <w:rsid w:val="00631A98"/>
    <w:rsid w:val="00632D14"/>
    <w:rsid w:val="0064050A"/>
    <w:rsid w:val="00644B09"/>
    <w:rsid w:val="0066530E"/>
    <w:rsid w:val="0066584A"/>
    <w:rsid w:val="00670399"/>
    <w:rsid w:val="0067643D"/>
    <w:rsid w:val="00680CE8"/>
    <w:rsid w:val="0068765F"/>
    <w:rsid w:val="00687EBB"/>
    <w:rsid w:val="00692076"/>
    <w:rsid w:val="0069220B"/>
    <w:rsid w:val="00692B8A"/>
    <w:rsid w:val="0069442D"/>
    <w:rsid w:val="006A3932"/>
    <w:rsid w:val="006A4A25"/>
    <w:rsid w:val="006A6F12"/>
    <w:rsid w:val="006C17C3"/>
    <w:rsid w:val="006C27F0"/>
    <w:rsid w:val="006C3449"/>
    <w:rsid w:val="006C6DB5"/>
    <w:rsid w:val="006D2635"/>
    <w:rsid w:val="006D3F32"/>
    <w:rsid w:val="006D43A7"/>
    <w:rsid w:val="006D70F5"/>
    <w:rsid w:val="006E0F1F"/>
    <w:rsid w:val="006F311A"/>
    <w:rsid w:val="007005C2"/>
    <w:rsid w:val="00711ABC"/>
    <w:rsid w:val="0071289F"/>
    <w:rsid w:val="00715613"/>
    <w:rsid w:val="00715D77"/>
    <w:rsid w:val="00717179"/>
    <w:rsid w:val="00724E72"/>
    <w:rsid w:val="0073793A"/>
    <w:rsid w:val="007403E8"/>
    <w:rsid w:val="00750793"/>
    <w:rsid w:val="007525C1"/>
    <w:rsid w:val="0075325B"/>
    <w:rsid w:val="00753FF3"/>
    <w:rsid w:val="00760B22"/>
    <w:rsid w:val="00764372"/>
    <w:rsid w:val="00764A84"/>
    <w:rsid w:val="007731F4"/>
    <w:rsid w:val="00774D8F"/>
    <w:rsid w:val="00780E79"/>
    <w:rsid w:val="00790B73"/>
    <w:rsid w:val="0079486D"/>
    <w:rsid w:val="00795F3D"/>
    <w:rsid w:val="0079719C"/>
    <w:rsid w:val="007A1376"/>
    <w:rsid w:val="007A6096"/>
    <w:rsid w:val="007B0D11"/>
    <w:rsid w:val="007B35BA"/>
    <w:rsid w:val="007B5C18"/>
    <w:rsid w:val="007C0F23"/>
    <w:rsid w:val="007C6796"/>
    <w:rsid w:val="007D638F"/>
    <w:rsid w:val="007F42EA"/>
    <w:rsid w:val="007F44FB"/>
    <w:rsid w:val="00812477"/>
    <w:rsid w:val="00813B23"/>
    <w:rsid w:val="0081561C"/>
    <w:rsid w:val="00815E46"/>
    <w:rsid w:val="008166C8"/>
    <w:rsid w:val="008334BA"/>
    <w:rsid w:val="00835909"/>
    <w:rsid w:val="00847FF5"/>
    <w:rsid w:val="008548B9"/>
    <w:rsid w:val="00855F4F"/>
    <w:rsid w:val="00862CEF"/>
    <w:rsid w:val="008647D1"/>
    <w:rsid w:val="00872682"/>
    <w:rsid w:val="008755C9"/>
    <w:rsid w:val="00876EEC"/>
    <w:rsid w:val="00877FD6"/>
    <w:rsid w:val="00884B64"/>
    <w:rsid w:val="0088532D"/>
    <w:rsid w:val="00890656"/>
    <w:rsid w:val="008937D8"/>
    <w:rsid w:val="00893FC2"/>
    <w:rsid w:val="008A48F9"/>
    <w:rsid w:val="008B222E"/>
    <w:rsid w:val="008C2B38"/>
    <w:rsid w:val="008C6350"/>
    <w:rsid w:val="008E0DAB"/>
    <w:rsid w:val="008E3878"/>
    <w:rsid w:val="008F46A0"/>
    <w:rsid w:val="008F4B64"/>
    <w:rsid w:val="008F7828"/>
    <w:rsid w:val="008F79D6"/>
    <w:rsid w:val="009067B3"/>
    <w:rsid w:val="00911BF0"/>
    <w:rsid w:val="00923992"/>
    <w:rsid w:val="00923B26"/>
    <w:rsid w:val="00932ACB"/>
    <w:rsid w:val="00941730"/>
    <w:rsid w:val="00942C0E"/>
    <w:rsid w:val="0094461F"/>
    <w:rsid w:val="00954D56"/>
    <w:rsid w:val="00954E2E"/>
    <w:rsid w:val="009621AF"/>
    <w:rsid w:val="0096606E"/>
    <w:rsid w:val="00973913"/>
    <w:rsid w:val="00986B10"/>
    <w:rsid w:val="00994C9E"/>
    <w:rsid w:val="009A3614"/>
    <w:rsid w:val="009B3A9E"/>
    <w:rsid w:val="009B670A"/>
    <w:rsid w:val="009B68D1"/>
    <w:rsid w:val="009C7FBE"/>
    <w:rsid w:val="009D2C91"/>
    <w:rsid w:val="009E3D99"/>
    <w:rsid w:val="009E3F28"/>
    <w:rsid w:val="009F565D"/>
    <w:rsid w:val="00A02CD4"/>
    <w:rsid w:val="00A14635"/>
    <w:rsid w:val="00A16E83"/>
    <w:rsid w:val="00A22F62"/>
    <w:rsid w:val="00A405A4"/>
    <w:rsid w:val="00A4543B"/>
    <w:rsid w:val="00A6310F"/>
    <w:rsid w:val="00A66E2C"/>
    <w:rsid w:val="00A732DD"/>
    <w:rsid w:val="00A74A63"/>
    <w:rsid w:val="00A82F44"/>
    <w:rsid w:val="00A83D8F"/>
    <w:rsid w:val="00A87F5D"/>
    <w:rsid w:val="00AA2DE4"/>
    <w:rsid w:val="00AA59F4"/>
    <w:rsid w:val="00AA6839"/>
    <w:rsid w:val="00AB3878"/>
    <w:rsid w:val="00AB51B8"/>
    <w:rsid w:val="00AC06AC"/>
    <w:rsid w:val="00AC2F7F"/>
    <w:rsid w:val="00AC4AFF"/>
    <w:rsid w:val="00AC7819"/>
    <w:rsid w:val="00AD42CE"/>
    <w:rsid w:val="00AD6262"/>
    <w:rsid w:val="00AD75FC"/>
    <w:rsid w:val="00AE30F6"/>
    <w:rsid w:val="00AE3281"/>
    <w:rsid w:val="00AE437A"/>
    <w:rsid w:val="00AF3014"/>
    <w:rsid w:val="00B24AC2"/>
    <w:rsid w:val="00B269F7"/>
    <w:rsid w:val="00B26FC3"/>
    <w:rsid w:val="00B27E5F"/>
    <w:rsid w:val="00B32DC0"/>
    <w:rsid w:val="00B35ABD"/>
    <w:rsid w:val="00B35EA3"/>
    <w:rsid w:val="00B37DF8"/>
    <w:rsid w:val="00B417C4"/>
    <w:rsid w:val="00B4254F"/>
    <w:rsid w:val="00B42AD1"/>
    <w:rsid w:val="00B51BAE"/>
    <w:rsid w:val="00B56D65"/>
    <w:rsid w:val="00B57759"/>
    <w:rsid w:val="00B64EFB"/>
    <w:rsid w:val="00B655C2"/>
    <w:rsid w:val="00B67831"/>
    <w:rsid w:val="00B67F23"/>
    <w:rsid w:val="00B70A54"/>
    <w:rsid w:val="00B72744"/>
    <w:rsid w:val="00B77039"/>
    <w:rsid w:val="00B77D93"/>
    <w:rsid w:val="00B80674"/>
    <w:rsid w:val="00B81B25"/>
    <w:rsid w:val="00B82F70"/>
    <w:rsid w:val="00B9562A"/>
    <w:rsid w:val="00B9609E"/>
    <w:rsid w:val="00BA057A"/>
    <w:rsid w:val="00BA13CA"/>
    <w:rsid w:val="00BA311F"/>
    <w:rsid w:val="00BA3E7A"/>
    <w:rsid w:val="00BA7F1D"/>
    <w:rsid w:val="00BB23FB"/>
    <w:rsid w:val="00BB35EE"/>
    <w:rsid w:val="00BB38F6"/>
    <w:rsid w:val="00BD2ED7"/>
    <w:rsid w:val="00BD6E16"/>
    <w:rsid w:val="00BE199E"/>
    <w:rsid w:val="00BE7AA2"/>
    <w:rsid w:val="00BF4889"/>
    <w:rsid w:val="00C07364"/>
    <w:rsid w:val="00C07BA5"/>
    <w:rsid w:val="00C07C19"/>
    <w:rsid w:val="00C12757"/>
    <w:rsid w:val="00C22C0D"/>
    <w:rsid w:val="00C265A5"/>
    <w:rsid w:val="00C51419"/>
    <w:rsid w:val="00C54549"/>
    <w:rsid w:val="00C54B25"/>
    <w:rsid w:val="00C63D8D"/>
    <w:rsid w:val="00C65417"/>
    <w:rsid w:val="00C66B01"/>
    <w:rsid w:val="00C67639"/>
    <w:rsid w:val="00C700DE"/>
    <w:rsid w:val="00C727AE"/>
    <w:rsid w:val="00C72B51"/>
    <w:rsid w:val="00C811E1"/>
    <w:rsid w:val="00C870F4"/>
    <w:rsid w:val="00C9208A"/>
    <w:rsid w:val="00C9523A"/>
    <w:rsid w:val="00CB2EBF"/>
    <w:rsid w:val="00CB3F42"/>
    <w:rsid w:val="00CC128A"/>
    <w:rsid w:val="00CC17C0"/>
    <w:rsid w:val="00CC25A7"/>
    <w:rsid w:val="00CD67B2"/>
    <w:rsid w:val="00CE19B4"/>
    <w:rsid w:val="00CE1B1D"/>
    <w:rsid w:val="00CE1EA6"/>
    <w:rsid w:val="00CE65F1"/>
    <w:rsid w:val="00CF19ED"/>
    <w:rsid w:val="00CF20D2"/>
    <w:rsid w:val="00CF66B8"/>
    <w:rsid w:val="00D01293"/>
    <w:rsid w:val="00D031D3"/>
    <w:rsid w:val="00D06E9A"/>
    <w:rsid w:val="00D07289"/>
    <w:rsid w:val="00D10631"/>
    <w:rsid w:val="00D11A2C"/>
    <w:rsid w:val="00D12C07"/>
    <w:rsid w:val="00D12C26"/>
    <w:rsid w:val="00D14EAE"/>
    <w:rsid w:val="00D358CF"/>
    <w:rsid w:val="00D35EE3"/>
    <w:rsid w:val="00D36E6B"/>
    <w:rsid w:val="00D440DC"/>
    <w:rsid w:val="00D45377"/>
    <w:rsid w:val="00D55EB1"/>
    <w:rsid w:val="00D574FF"/>
    <w:rsid w:val="00D602D5"/>
    <w:rsid w:val="00D61B71"/>
    <w:rsid w:val="00D658A0"/>
    <w:rsid w:val="00D7258F"/>
    <w:rsid w:val="00D90054"/>
    <w:rsid w:val="00D91269"/>
    <w:rsid w:val="00DA7236"/>
    <w:rsid w:val="00DB22D6"/>
    <w:rsid w:val="00DE1BC0"/>
    <w:rsid w:val="00DE25BF"/>
    <w:rsid w:val="00DE2B26"/>
    <w:rsid w:val="00DE2D58"/>
    <w:rsid w:val="00DE7C0D"/>
    <w:rsid w:val="00E017DB"/>
    <w:rsid w:val="00E02E3A"/>
    <w:rsid w:val="00E16B2B"/>
    <w:rsid w:val="00E17354"/>
    <w:rsid w:val="00E253BC"/>
    <w:rsid w:val="00E43399"/>
    <w:rsid w:val="00E433DA"/>
    <w:rsid w:val="00E47496"/>
    <w:rsid w:val="00E50FE6"/>
    <w:rsid w:val="00E5409B"/>
    <w:rsid w:val="00E5452A"/>
    <w:rsid w:val="00E56E25"/>
    <w:rsid w:val="00E611FC"/>
    <w:rsid w:val="00E62C29"/>
    <w:rsid w:val="00E64048"/>
    <w:rsid w:val="00E64FEE"/>
    <w:rsid w:val="00E652EE"/>
    <w:rsid w:val="00E932F4"/>
    <w:rsid w:val="00EA1B7B"/>
    <w:rsid w:val="00EA72D4"/>
    <w:rsid w:val="00EB7B40"/>
    <w:rsid w:val="00ED2B3B"/>
    <w:rsid w:val="00ED6251"/>
    <w:rsid w:val="00EE1637"/>
    <w:rsid w:val="00EE2A10"/>
    <w:rsid w:val="00EE5923"/>
    <w:rsid w:val="00EF222B"/>
    <w:rsid w:val="00EF22B3"/>
    <w:rsid w:val="00EF6C01"/>
    <w:rsid w:val="00F010F9"/>
    <w:rsid w:val="00F03084"/>
    <w:rsid w:val="00F16270"/>
    <w:rsid w:val="00F2737D"/>
    <w:rsid w:val="00F36C70"/>
    <w:rsid w:val="00F41C8D"/>
    <w:rsid w:val="00F44BB3"/>
    <w:rsid w:val="00F52CDB"/>
    <w:rsid w:val="00F532D6"/>
    <w:rsid w:val="00F53963"/>
    <w:rsid w:val="00F60239"/>
    <w:rsid w:val="00F61A57"/>
    <w:rsid w:val="00F71CD7"/>
    <w:rsid w:val="00F846EE"/>
    <w:rsid w:val="00F91878"/>
    <w:rsid w:val="00FA09C3"/>
    <w:rsid w:val="00FB05C1"/>
    <w:rsid w:val="00FB25F7"/>
    <w:rsid w:val="00FC3F9B"/>
    <w:rsid w:val="00FC7841"/>
    <w:rsid w:val="00FD0FBF"/>
    <w:rsid w:val="00FD13F0"/>
    <w:rsid w:val="00FD779F"/>
    <w:rsid w:val="00FE12E0"/>
    <w:rsid w:val="00FE438E"/>
    <w:rsid w:val="00FF4D2C"/>
    <w:rsid w:val="00FF61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36AB1F"/>
  <w15:chartTrackingRefBased/>
  <w15:docId w15:val="{2D4C733D-A2D9-4841-8BDD-68155EFC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54"/>
  </w:style>
  <w:style w:type="paragraph" w:styleId="Heading1">
    <w:name w:val="heading 1"/>
    <w:basedOn w:val="Bodytextnoindent"/>
    <w:next w:val="Normal"/>
    <w:link w:val="Heading1Char"/>
    <w:uiPriority w:val="9"/>
    <w:qFormat/>
    <w:rsid w:val="002A58E5"/>
    <w:pPr>
      <w:spacing w:before="240" w:after="120"/>
      <w:outlineLvl w:val="0"/>
    </w:pPr>
    <w:rPr>
      <w:b/>
      <w:bCs/>
    </w:rPr>
  </w:style>
  <w:style w:type="paragraph" w:styleId="Heading2">
    <w:name w:val="heading 2"/>
    <w:basedOn w:val="Normal"/>
    <w:next w:val="Normal"/>
    <w:link w:val="Heading2Char"/>
    <w:uiPriority w:val="9"/>
    <w:semiHidden/>
    <w:unhideWhenUsed/>
    <w:qFormat/>
    <w:rsid w:val="00470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02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0254"/>
    <w:rPr>
      <w:sz w:val="20"/>
      <w:szCs w:val="20"/>
    </w:rPr>
  </w:style>
  <w:style w:type="paragraph" w:styleId="Revision">
    <w:name w:val="Revision"/>
    <w:hidden/>
    <w:uiPriority w:val="99"/>
    <w:semiHidden/>
    <w:rsid w:val="0024729B"/>
    <w:pPr>
      <w:spacing w:after="0" w:line="240" w:lineRule="auto"/>
    </w:pPr>
  </w:style>
  <w:style w:type="character" w:customStyle="1" w:styleId="Heading1Char">
    <w:name w:val="Heading 1 Char"/>
    <w:basedOn w:val="DefaultParagraphFont"/>
    <w:link w:val="Heading1"/>
    <w:uiPriority w:val="9"/>
    <w:rsid w:val="002A58E5"/>
    <w:rPr>
      <w:b/>
      <w:bCs/>
      <w:lang w:val="mi-NZ"/>
    </w:rPr>
  </w:style>
  <w:style w:type="character" w:customStyle="1" w:styleId="Heading2Char">
    <w:name w:val="Heading 2 Char"/>
    <w:basedOn w:val="DefaultParagraphFont"/>
    <w:link w:val="Heading2"/>
    <w:uiPriority w:val="9"/>
    <w:semiHidden/>
    <w:rsid w:val="00470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42"/>
    <w:rPr>
      <w:rFonts w:eastAsiaTheme="majorEastAsia" w:cstheme="majorBidi"/>
      <w:color w:val="272727" w:themeColor="text1" w:themeTint="D8"/>
    </w:rPr>
  </w:style>
  <w:style w:type="paragraph" w:styleId="Subtitle">
    <w:name w:val="Subtitle"/>
    <w:basedOn w:val="Normal"/>
    <w:next w:val="Normal"/>
    <w:link w:val="SubtitleChar"/>
    <w:uiPriority w:val="11"/>
    <w:qFormat/>
    <w:rsid w:val="00470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42"/>
    <w:pPr>
      <w:spacing w:before="160"/>
      <w:jc w:val="center"/>
    </w:pPr>
    <w:rPr>
      <w:i/>
      <w:iCs/>
      <w:color w:val="404040" w:themeColor="text1" w:themeTint="BF"/>
    </w:rPr>
  </w:style>
  <w:style w:type="character" w:customStyle="1" w:styleId="QuoteChar">
    <w:name w:val="Quote Char"/>
    <w:basedOn w:val="DefaultParagraphFont"/>
    <w:link w:val="Quote"/>
    <w:uiPriority w:val="29"/>
    <w:rsid w:val="00470B42"/>
    <w:rPr>
      <w:i/>
      <w:iCs/>
      <w:color w:val="404040" w:themeColor="text1" w:themeTint="BF"/>
    </w:rPr>
  </w:style>
  <w:style w:type="paragraph" w:styleId="ListParagraph">
    <w:name w:val="List Paragraph"/>
    <w:basedOn w:val="Normal"/>
    <w:uiPriority w:val="34"/>
    <w:qFormat/>
    <w:rsid w:val="00470B42"/>
    <w:pPr>
      <w:ind w:left="720"/>
      <w:contextualSpacing/>
    </w:pPr>
  </w:style>
  <w:style w:type="character" w:styleId="IntenseEmphasis">
    <w:name w:val="Intense Emphasis"/>
    <w:basedOn w:val="DefaultParagraphFont"/>
    <w:uiPriority w:val="21"/>
    <w:qFormat/>
    <w:rsid w:val="00470B42"/>
    <w:rPr>
      <w:i/>
      <w:iCs/>
      <w:color w:val="0F4761" w:themeColor="accent1" w:themeShade="BF"/>
    </w:rPr>
  </w:style>
  <w:style w:type="paragraph" w:styleId="IntenseQuote">
    <w:name w:val="Intense Quote"/>
    <w:basedOn w:val="Normal"/>
    <w:next w:val="Normal"/>
    <w:link w:val="IntenseQuoteChar"/>
    <w:uiPriority w:val="30"/>
    <w:qFormat/>
    <w:rsid w:val="00470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42"/>
    <w:rPr>
      <w:i/>
      <w:iCs/>
      <w:color w:val="0F4761" w:themeColor="accent1" w:themeShade="BF"/>
    </w:rPr>
  </w:style>
  <w:style w:type="character" w:styleId="IntenseReference">
    <w:name w:val="Intense Reference"/>
    <w:basedOn w:val="DefaultParagraphFont"/>
    <w:uiPriority w:val="32"/>
    <w:qFormat/>
    <w:rsid w:val="00470B42"/>
    <w:rPr>
      <w:b/>
      <w:bCs/>
      <w:smallCaps/>
      <w:color w:val="0F4761" w:themeColor="accent1" w:themeShade="BF"/>
      <w:spacing w:val="5"/>
    </w:rPr>
  </w:style>
  <w:style w:type="character" w:styleId="FootnoteReference">
    <w:name w:val="footnote reference"/>
    <w:basedOn w:val="DefaultParagraphFont"/>
    <w:uiPriority w:val="99"/>
    <w:semiHidden/>
    <w:unhideWhenUsed/>
    <w:rsid w:val="00B77D93"/>
    <w:rPr>
      <w:vertAlign w:val="superscript"/>
    </w:rPr>
  </w:style>
  <w:style w:type="paragraph" w:customStyle="1" w:styleId="Bibliographyhangingindent">
    <w:name w:val="Bibliography (hanging indent)"/>
    <w:basedOn w:val="Normal"/>
    <w:qFormat/>
    <w:rsid w:val="00CE65F1"/>
    <w:pPr>
      <w:spacing w:after="120" w:line="240" w:lineRule="auto"/>
      <w:ind w:left="720" w:hanging="720"/>
    </w:pPr>
    <w:rPr>
      <w:lang w:val="mi-NZ"/>
    </w:rPr>
  </w:style>
  <w:style w:type="character" w:styleId="PageNumber">
    <w:name w:val="page number"/>
    <w:basedOn w:val="DefaultParagraphFont"/>
    <w:uiPriority w:val="99"/>
    <w:semiHidden/>
    <w:unhideWhenUsed/>
    <w:rsid w:val="00470B42"/>
  </w:style>
  <w:style w:type="paragraph" w:customStyle="1" w:styleId="Bodytextnoindent">
    <w:name w:val="Body text (no indent)"/>
    <w:basedOn w:val="Normal"/>
    <w:qFormat/>
    <w:rsid w:val="00AD42CE"/>
    <w:pPr>
      <w:spacing w:after="0" w:line="360" w:lineRule="auto"/>
    </w:pPr>
    <w:rPr>
      <w:lang w:val="mi-NZ"/>
    </w:rPr>
  </w:style>
  <w:style w:type="paragraph" w:customStyle="1" w:styleId="Bodytextwithindent">
    <w:name w:val="Body text (with indent)"/>
    <w:basedOn w:val="Normal"/>
    <w:qFormat/>
    <w:rsid w:val="00D61B71"/>
    <w:pPr>
      <w:spacing w:after="0" w:line="360" w:lineRule="auto"/>
      <w:ind w:firstLine="720"/>
    </w:pPr>
    <w:rPr>
      <w:lang w:val="mi-NZ"/>
    </w:rPr>
  </w:style>
  <w:style w:type="paragraph" w:customStyle="1" w:styleId="Blockquote">
    <w:name w:val="Block quote"/>
    <w:basedOn w:val="Bodytextnoindent"/>
    <w:qFormat/>
    <w:rsid w:val="00D61B71"/>
    <w:pPr>
      <w:spacing w:before="120"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1631</Words>
  <Characters>8139</Characters>
  <Application>Microsoft Office Word</Application>
  <DocSecurity>0</DocSecurity>
  <Lines>142</Lines>
  <Paragraphs>30</Paragraphs>
  <ScaleCrop>false</ScaleCrop>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Whitaker</dc:creator>
  <cp:keywords/>
  <dc:description/>
  <cp:lastModifiedBy>Maja Whitaker</cp:lastModifiedBy>
  <cp:revision>76</cp:revision>
  <dcterms:created xsi:type="dcterms:W3CDTF">2026-07-16T06:11:00Z</dcterms:created>
  <dcterms:modified xsi:type="dcterms:W3CDTF">2026-07-17T04:30:00Z</dcterms:modified>
</cp:coreProperties>
</file>